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4225D6" w:rsidRDefault="004225D6" w:rsidP="003B5A41">
      <w:pPr>
        <w:pStyle w:val="Title"/>
      </w:pPr>
      <w:bookmarkStart w:id="0" w:name="_GoBack"/>
      <w:bookmarkEnd w:id="0"/>
      <w:r w:rsidRPr="004225D6">
        <w:t>GSM Evolution for</w:t>
      </w:r>
      <w:r w:rsidR="001C6BEE" w:rsidRPr="004225D6">
        <w:t xml:space="preserve"> </w:t>
      </w:r>
      <w:r w:rsidRPr="004225D6">
        <w:t>c</w:t>
      </w:r>
      <w:r w:rsidR="001C6BEE" w:rsidRPr="004225D6">
        <w:t xml:space="preserve">ellular </w:t>
      </w:r>
      <w:proofErr w:type="spellStart"/>
      <w:r w:rsidR="001C6BEE" w:rsidRPr="004225D6">
        <w:t>IoT</w:t>
      </w:r>
      <w:proofErr w:type="spellEnd"/>
      <w:r w:rsidRPr="004225D6">
        <w:t xml:space="preserve"> – On </w:t>
      </w:r>
      <w:r w:rsidR="00CF7673">
        <w:t xml:space="preserve">using </w:t>
      </w:r>
      <w:r w:rsidRPr="004225D6">
        <w:t>blind repetitions</w:t>
      </w:r>
    </w:p>
    <w:p w:rsidR="003B5A41" w:rsidRDefault="001C6BEE" w:rsidP="003B5A41">
      <w:pPr>
        <w:pStyle w:val="Heading1"/>
        <w:rPr>
          <w:lang w:val="sv-SE"/>
        </w:rPr>
      </w:pPr>
      <w:r>
        <w:rPr>
          <w:lang w:val="sv-SE"/>
        </w:rPr>
        <w:t>Introduction</w:t>
      </w:r>
    </w:p>
    <w:p w:rsidR="004B3F1A" w:rsidRDefault="005D3FC4" w:rsidP="001C6BEE">
      <w:pPr>
        <w:pStyle w:val="BodyText"/>
      </w:pPr>
      <w:r>
        <w:t xml:space="preserve">At GERAN#62 a new feasibility study named </w:t>
      </w:r>
      <w:r w:rsidRPr="00061930">
        <w:rPr>
          <w:i/>
        </w:rPr>
        <w:t>Cellular System Support for Ultra Low Complexity and Low Throughput Internet of Things</w:t>
      </w:r>
      <w:r>
        <w:t xml:space="preserve"> (WI code: </w:t>
      </w:r>
      <w:proofErr w:type="spellStart"/>
      <w:r w:rsidRPr="003F6188">
        <w:t>FS_IoT_LC</w:t>
      </w:r>
      <w:proofErr w:type="spellEnd"/>
      <w:r w:rsidRPr="003F6188">
        <w:t>)</w:t>
      </w:r>
      <w:r>
        <w:t xml:space="preserve">  was approved, see </w:t>
      </w:r>
      <w:r>
        <w:fldChar w:fldCharType="begin"/>
      </w:r>
      <w:r>
        <w:instrText xml:space="preserve"> REF _Ref397674406 \r \h </w:instrText>
      </w:r>
      <w:r>
        <w:fldChar w:fldCharType="separate"/>
      </w:r>
      <w:r>
        <w:t>[1]</w:t>
      </w:r>
      <w:r>
        <w:fldChar w:fldCharType="end"/>
      </w:r>
      <w:r>
        <w:t>.</w:t>
      </w:r>
    </w:p>
    <w:p w:rsidR="004225D6" w:rsidRDefault="004225D6" w:rsidP="001C6BEE">
      <w:pPr>
        <w:pStyle w:val="BodyText"/>
      </w:pPr>
      <w:r>
        <w:t>One of the main objectives is to increase the coverage compared to existing GPRS services. The most straight forward way to do this when coverage is to be extended based on an existing system design is to make use of blind repetitions.</w:t>
      </w:r>
    </w:p>
    <w:p w:rsidR="005D3FC4" w:rsidRDefault="00367F99" w:rsidP="001C6BEE">
      <w:pPr>
        <w:pStyle w:val="BodyText"/>
      </w:pPr>
      <w:r>
        <w:t xml:space="preserve">At GERAN#63, a </w:t>
      </w:r>
      <w:r w:rsidR="004225D6">
        <w:t xml:space="preserve">document addressing the use of blind repetitions was submitted, see </w:t>
      </w:r>
      <w:r w:rsidR="004225D6">
        <w:fldChar w:fldCharType="begin"/>
      </w:r>
      <w:r w:rsidR="004225D6">
        <w:instrText xml:space="preserve"> REF _Ref397969272 \r \h </w:instrText>
      </w:r>
      <w:r w:rsidR="004225D6">
        <w:fldChar w:fldCharType="separate"/>
      </w:r>
      <w:r w:rsidR="004225D6">
        <w:t>[2]</w:t>
      </w:r>
      <w:r w:rsidR="004225D6">
        <w:fldChar w:fldCharType="end"/>
      </w:r>
      <w:r w:rsidR="004225D6">
        <w:t>.</w:t>
      </w:r>
    </w:p>
    <w:p w:rsidR="00367F99" w:rsidRDefault="004225D6" w:rsidP="001C6BEE">
      <w:pPr>
        <w:pStyle w:val="BodyText"/>
      </w:pPr>
      <w:r>
        <w:t xml:space="preserve">The sourcing company provided comments when </w:t>
      </w:r>
      <w:r>
        <w:fldChar w:fldCharType="begin"/>
      </w:r>
      <w:r>
        <w:instrText xml:space="preserve"> REF _Ref397969272 \r \h </w:instrText>
      </w:r>
      <w:r>
        <w:fldChar w:fldCharType="separate"/>
      </w:r>
      <w:r>
        <w:t>[2]</w:t>
      </w:r>
      <w:r>
        <w:fldChar w:fldCharType="end"/>
      </w:r>
      <w:r>
        <w:t xml:space="preserve"> was presented at GERAN#63 that additional performance gains are possible depending on how the receiver processes the received repetitions. Different aspects of receiver processing when using blind repetitions are evaluated in this paper.</w:t>
      </w:r>
    </w:p>
    <w:p w:rsidR="00580565" w:rsidRPr="00580565" w:rsidRDefault="00580565" w:rsidP="001C6BEE">
      <w:pPr>
        <w:pStyle w:val="BodyText"/>
        <w:rPr>
          <w:color w:val="C00000"/>
        </w:rPr>
      </w:pPr>
      <w:r w:rsidRPr="00580565">
        <w:rPr>
          <w:color w:val="C00000"/>
        </w:rPr>
        <w:t xml:space="preserve">This is a re-submission of </w:t>
      </w:r>
      <w:r w:rsidR="00294A99">
        <w:rPr>
          <w:color w:val="C00000"/>
        </w:rPr>
        <w:t>a</w:t>
      </w:r>
      <w:r w:rsidRPr="00580565">
        <w:rPr>
          <w:color w:val="C00000"/>
        </w:rPr>
        <w:t xml:space="preserve"> document submitted to </w:t>
      </w:r>
      <w:proofErr w:type="spellStart"/>
      <w:r w:rsidR="00294A99">
        <w:rPr>
          <w:color w:val="C00000"/>
        </w:rPr>
        <w:t>telco</w:t>
      </w:r>
      <w:proofErr w:type="spellEnd"/>
      <w:r w:rsidR="00294A99">
        <w:rPr>
          <w:color w:val="C00000"/>
        </w:rPr>
        <w:t xml:space="preserve"> 4 and </w:t>
      </w:r>
      <w:proofErr w:type="spellStart"/>
      <w:r w:rsidR="00294A99">
        <w:rPr>
          <w:color w:val="C00000"/>
        </w:rPr>
        <w:t>telco</w:t>
      </w:r>
      <w:proofErr w:type="spellEnd"/>
      <w:r w:rsidR="00294A99">
        <w:rPr>
          <w:color w:val="C00000"/>
        </w:rPr>
        <w:t xml:space="preserve"> 5 </w:t>
      </w:r>
      <w:r w:rsidRPr="00580565">
        <w:rPr>
          <w:color w:val="C00000"/>
        </w:rPr>
        <w:t xml:space="preserve">on </w:t>
      </w:r>
      <w:proofErr w:type="spellStart"/>
      <w:r w:rsidRPr="00580565">
        <w:rPr>
          <w:color w:val="C00000"/>
        </w:rPr>
        <w:t>FS_IoT_LC</w:t>
      </w:r>
      <w:proofErr w:type="spellEnd"/>
      <w:r w:rsidR="00294A99">
        <w:rPr>
          <w:color w:val="C00000"/>
        </w:rPr>
        <w:t>, but was never presented.</w:t>
      </w:r>
    </w:p>
    <w:p w:rsidR="003B5A41" w:rsidRDefault="00790ACE" w:rsidP="001C6BEE">
      <w:pPr>
        <w:pStyle w:val="Heading1"/>
        <w:rPr>
          <w:lang w:val="sv-SE"/>
        </w:rPr>
      </w:pPr>
      <w:r>
        <w:rPr>
          <w:lang w:val="sv-SE"/>
        </w:rPr>
        <w:t>Blind repetitions</w:t>
      </w:r>
    </w:p>
    <w:p w:rsidR="006D4DA3" w:rsidRDefault="006D4DA3" w:rsidP="006D4DA3">
      <w:pPr>
        <w:pStyle w:val="Heading2"/>
      </w:pPr>
      <w:r>
        <w:t>General</w:t>
      </w:r>
    </w:p>
    <w:p w:rsidR="00DE78C2" w:rsidRDefault="00790ACE" w:rsidP="003A2D9B">
      <w:pPr>
        <w:pStyle w:val="BodyText"/>
      </w:pPr>
      <w:r>
        <w:t>It is advantageous to re-use existing system design to the farthest extent possible when evolving GSM to cater for devices requiring extended coverage.</w:t>
      </w:r>
    </w:p>
    <w:p w:rsidR="00790ACE" w:rsidRDefault="0021544E" w:rsidP="003A2D9B">
      <w:pPr>
        <w:pStyle w:val="BodyText"/>
      </w:pPr>
      <w:r>
        <w:t>In best case, this includes keeping channel coding, burst formatting and burst mapping intact. Extended coverage is then achieved by the use of blind repetitions from the transmitter. I.e. one block is retransmitted a number of times without feedback from the receiver. The receiver will instead be aware of how the blocks are repeated and can receive them correspondingly.</w:t>
      </w:r>
    </w:p>
    <w:p w:rsidR="0021544E" w:rsidRDefault="004954BA" w:rsidP="006D4DA3">
      <w:pPr>
        <w:pStyle w:val="Heading2"/>
      </w:pPr>
      <w:r>
        <w:t>Chase combining</w:t>
      </w:r>
    </w:p>
    <w:p w:rsidR="006D4DA3" w:rsidRDefault="004954BA" w:rsidP="006D4DA3">
      <w:pPr>
        <w:pStyle w:val="BodyText"/>
      </w:pPr>
      <w:r>
        <w:t>Processing gain can be provided by chase combining. In its most frequent form, the demodulator is called every burst reception and a set of soft bits equal to the number of blind transmission are used for the chase combining.</w:t>
      </w:r>
      <w:r w:rsidR="001C30A6">
        <w:t xml:space="preserve"> This is the approach taken in </w:t>
      </w:r>
      <w:r w:rsidR="001C30A6">
        <w:fldChar w:fldCharType="begin"/>
      </w:r>
      <w:r w:rsidR="001C30A6">
        <w:instrText xml:space="preserve"> REF _Ref397969272 \r \h </w:instrText>
      </w:r>
      <w:r w:rsidR="001C30A6">
        <w:fldChar w:fldCharType="separate"/>
      </w:r>
      <w:r w:rsidR="001C30A6">
        <w:t>[2]</w:t>
      </w:r>
      <w:r w:rsidR="001C30A6">
        <w:fldChar w:fldCharType="end"/>
      </w:r>
      <w:r w:rsidR="001C30A6">
        <w:t>.</w:t>
      </w:r>
    </w:p>
    <w:p w:rsidR="004954BA" w:rsidRDefault="002211F6" w:rsidP="006D4DA3">
      <w:pPr>
        <w:pStyle w:val="BodyText"/>
      </w:pPr>
      <w:r>
        <w:t xml:space="preserve">Although combination of soft bits is an effective approach to improve performance, and already used by the repeated ACCH functionality, the performance gains achieved per doubling of the transmissions will diminish </w:t>
      </w:r>
      <w:r w:rsidR="003B12DE">
        <w:t xml:space="preserve">as </w:t>
      </w:r>
      <w:r>
        <w:t xml:space="preserve">the number of transmissions </w:t>
      </w:r>
      <w:r w:rsidR="003B12DE">
        <w:t>increase</w:t>
      </w:r>
      <w:r>
        <w:t>. The reason for this is that the more repetitions are used the lower the operating SINR and at low SINR the synchronization and channel estimation will suffer.</w:t>
      </w:r>
    </w:p>
    <w:p w:rsidR="002211F6" w:rsidRPr="006D4DA3" w:rsidRDefault="002211F6" w:rsidP="006D4DA3">
      <w:pPr>
        <w:pStyle w:val="BodyText"/>
      </w:pPr>
      <w:r>
        <w:t>Calling the demodulator frequently will also increase the load on the processing required.</w:t>
      </w:r>
    </w:p>
    <w:p w:rsidR="006D4DA3" w:rsidRDefault="006D4DA3" w:rsidP="006D4DA3">
      <w:pPr>
        <w:pStyle w:val="Heading2"/>
      </w:pPr>
      <w:bookmarkStart w:id="1" w:name="_Ref397971576"/>
      <w:r>
        <w:lastRenderedPageBreak/>
        <w:t>IQ accumulation</w:t>
      </w:r>
      <w:bookmarkEnd w:id="1"/>
    </w:p>
    <w:p w:rsidR="002211F6" w:rsidRDefault="002211F6" w:rsidP="002211F6">
      <w:pPr>
        <w:pStyle w:val="BodyText"/>
      </w:pPr>
      <w:r>
        <w:t xml:space="preserve">To improve the synchronization and channel estimation, a certain level of accumulation of IQ samples can be used. </w:t>
      </w:r>
      <w:r w:rsidR="007A3B61">
        <w:t xml:space="preserve">Accumulation of multiple transmissions relies on coherent accumulation for optimal gains. </w:t>
      </w:r>
      <w:r w:rsidR="00E0422B">
        <w:t>In effect the received SINR is increased with the number of repetitions, which improves performance of both synchronization estimation and channel estimation.</w:t>
      </w:r>
    </w:p>
    <w:p w:rsidR="00E0422B" w:rsidRDefault="00E0422B" w:rsidP="002211F6">
      <w:pPr>
        <w:pStyle w:val="BodyText"/>
      </w:pPr>
      <w:r>
        <w:t xml:space="preserve">In order to provide coherent IQ accumulation, the radio propagation channel needs to be stationary, or close to stationary, during the IQ accumulation interval. Also, </w:t>
      </w:r>
      <w:r w:rsidR="00E03DF7">
        <w:t>impairments, such as frequency offset at the device side will result in a phase drift over time that will destroy the coherent combination.</w:t>
      </w:r>
    </w:p>
    <w:p w:rsidR="00E03DF7" w:rsidRPr="002211F6" w:rsidRDefault="000D7390" w:rsidP="002211F6">
      <w:pPr>
        <w:pStyle w:val="BodyText"/>
      </w:pPr>
      <w:r>
        <w:t xml:space="preserve">In GSM, using IQ accumulation within a TDMA frame is a straightforward way to keep the IQ accumulation interval short, ensures that frequency hopping can be used on the channel (hopping applied between TDMA frames), and </w:t>
      </w:r>
      <w:r w:rsidR="00CC70A7">
        <w:t>lowers the processing load of the receiver.</w:t>
      </w:r>
    </w:p>
    <w:p w:rsidR="009A4376" w:rsidRDefault="009A4376" w:rsidP="006D4DA3">
      <w:pPr>
        <w:pStyle w:val="BodyText"/>
      </w:pPr>
      <w:r>
        <w:t xml:space="preserve">For a non-hopping channel the IQ accumulation interval can easily extend over longer periods than one TDMA frame. Also, </w:t>
      </w:r>
      <w:r w:rsidR="0023167B">
        <w:t>a more compact burst mapping compared to the one used today could be applied that lowers the spread in time between repetitions of the same burst</w:t>
      </w:r>
      <w:r w:rsidR="009D03FF">
        <w:t xml:space="preserve">, see Section </w:t>
      </w:r>
      <w:r w:rsidR="009D03FF">
        <w:fldChar w:fldCharType="begin"/>
      </w:r>
      <w:r w:rsidR="009D03FF">
        <w:instrText xml:space="preserve"> REF _Ref397971517 \r \h </w:instrText>
      </w:r>
      <w:r w:rsidR="009D03FF">
        <w:fldChar w:fldCharType="separate"/>
      </w:r>
      <w:r w:rsidR="009D03FF">
        <w:t>2.4</w:t>
      </w:r>
      <w:r w:rsidR="009D03FF">
        <w:fldChar w:fldCharType="end"/>
      </w:r>
      <w:r w:rsidR="009D03FF">
        <w:t>.</w:t>
      </w:r>
    </w:p>
    <w:p w:rsidR="006D4DA3" w:rsidRDefault="006D4DA3" w:rsidP="006D4DA3">
      <w:pPr>
        <w:pStyle w:val="Heading3"/>
      </w:pPr>
      <w:r>
        <w:t>Frequency</w:t>
      </w:r>
      <w:r w:rsidR="009D03FF">
        <w:t xml:space="preserve"> offset </w:t>
      </w:r>
      <w:r>
        <w:t xml:space="preserve">estimation </w:t>
      </w:r>
      <w:r w:rsidR="009D03FF">
        <w:t>and compensation</w:t>
      </w:r>
    </w:p>
    <w:p w:rsidR="009D03FF" w:rsidRDefault="009D03FF" w:rsidP="009D03FF">
      <w:pPr>
        <w:pStyle w:val="BodyText"/>
        <w:rPr>
          <w:lang w:eastAsia="ko-KR"/>
        </w:rPr>
      </w:pPr>
      <w:r>
        <w:rPr>
          <w:lang w:eastAsia="ko-KR"/>
        </w:rPr>
        <w:t xml:space="preserve">As mentioned in Section </w:t>
      </w:r>
      <w:r>
        <w:rPr>
          <w:lang w:eastAsia="ko-KR"/>
        </w:rPr>
        <w:fldChar w:fldCharType="begin"/>
      </w:r>
      <w:r>
        <w:rPr>
          <w:lang w:eastAsia="ko-KR"/>
        </w:rPr>
        <w:instrText xml:space="preserve"> REF _Ref397971576 \r \h </w:instrText>
      </w:r>
      <w:r>
        <w:rPr>
          <w:lang w:eastAsia="ko-KR"/>
        </w:rPr>
      </w:r>
      <w:r>
        <w:rPr>
          <w:lang w:eastAsia="ko-KR"/>
        </w:rPr>
        <w:fldChar w:fldCharType="separate"/>
      </w:r>
      <w:r>
        <w:rPr>
          <w:lang w:eastAsia="ko-KR"/>
        </w:rPr>
        <w:t>2.3</w:t>
      </w:r>
      <w:r>
        <w:rPr>
          <w:lang w:eastAsia="ko-KR"/>
        </w:rPr>
        <w:fldChar w:fldCharType="end"/>
      </w:r>
      <w:r>
        <w:rPr>
          <w:lang w:eastAsia="ko-KR"/>
        </w:rPr>
        <w:t xml:space="preserve"> a frequency offset between the frequency transmitted by a device and the frequency reference at the base station (for the UL case) can differ that results in a phase drift between received bursts.</w:t>
      </w:r>
    </w:p>
    <w:p w:rsidR="009D03FF" w:rsidRPr="009D03FF" w:rsidRDefault="009D03FF" w:rsidP="009D03FF">
      <w:pPr>
        <w:pStyle w:val="BodyText"/>
        <w:rPr>
          <w:lang w:eastAsia="ko-KR"/>
        </w:rPr>
      </w:pPr>
      <w:r>
        <w:rPr>
          <w:lang w:eastAsia="ko-KR"/>
        </w:rPr>
        <w:t>In case the frequency offset is relatively constant during an IQ accumulation interval</w:t>
      </w:r>
      <w:r w:rsidR="008F739E">
        <w:rPr>
          <w:lang w:eastAsia="ko-KR"/>
        </w:rPr>
        <w:t>,</w:t>
      </w:r>
      <w:r>
        <w:rPr>
          <w:lang w:eastAsia="ko-KR"/>
        </w:rPr>
        <w:t xml:space="preserve"> the offset can be estimated at the receiver </w:t>
      </w:r>
      <w:r w:rsidR="00077ECB">
        <w:rPr>
          <w:lang w:eastAsia="ko-KR"/>
        </w:rPr>
        <w:t>and compensated for</w:t>
      </w:r>
      <w:r w:rsidR="008225F2">
        <w:rPr>
          <w:lang w:eastAsia="ko-KR"/>
        </w:rPr>
        <w:t>.</w:t>
      </w:r>
    </w:p>
    <w:p w:rsidR="006D4DA3" w:rsidRDefault="009D03FF" w:rsidP="009D03FF">
      <w:pPr>
        <w:pStyle w:val="Heading2"/>
        <w:rPr>
          <w:lang w:eastAsia="ko-KR"/>
        </w:rPr>
      </w:pPr>
      <w:bookmarkStart w:id="2" w:name="_Ref397971517"/>
      <w:r>
        <w:rPr>
          <w:lang w:eastAsia="ko-KR"/>
        </w:rPr>
        <w:t>Burst mapping</w:t>
      </w:r>
      <w:bookmarkEnd w:id="2"/>
    </w:p>
    <w:p w:rsidR="009D03FF" w:rsidRDefault="00BE2258" w:rsidP="009D03FF">
      <w:pPr>
        <w:pStyle w:val="BodyText"/>
      </w:pPr>
      <w:r>
        <w:t>As discussed during GERAN#63, it can be considered to investigate a more compact burst mapping than used today where, in case of repetitions over multiple TTIs, the separation between instances of the same burst is separated by four TDMA frames. In a more compact burst mapping, the bursts could instead be mapped on consecutive TDMA frames</w:t>
      </w:r>
      <w:r w:rsidR="009D03FF">
        <w:t xml:space="preserve">. </w:t>
      </w:r>
      <w:r>
        <w:t>Both mapping options are shown</w:t>
      </w:r>
      <w:r w:rsidR="009D03FF">
        <w:t xml:space="preserve"> in </w:t>
      </w:r>
      <w:r w:rsidR="009D03FF">
        <w:fldChar w:fldCharType="begin"/>
      </w:r>
      <w:r w:rsidR="009D03FF">
        <w:instrText xml:space="preserve"> REF _Ref397970779 \h </w:instrText>
      </w:r>
      <w:r w:rsidR="009D03FF">
        <w:fldChar w:fldCharType="separate"/>
      </w:r>
      <w:r w:rsidR="009D03FF">
        <w:t xml:space="preserve">Figure </w:t>
      </w:r>
      <w:r w:rsidR="009D03FF">
        <w:rPr>
          <w:noProof/>
        </w:rPr>
        <w:t>1</w:t>
      </w:r>
      <w:r w:rsidR="009D03FF">
        <w:fldChar w:fldCharType="end"/>
      </w:r>
      <w:r w:rsidR="00125C1F">
        <w:t xml:space="preserve"> for eight times repetition</w:t>
      </w:r>
    </w:p>
    <w:p w:rsidR="009D03FF" w:rsidRDefault="009D03FF" w:rsidP="009D03FF">
      <w:pPr>
        <w:pStyle w:val="BodyText"/>
      </w:pPr>
      <w:r>
        <w:t xml:space="preserve">In the regular burst mapping the separation in time between the first and last transmission of the same </w:t>
      </w:r>
      <w:r w:rsidR="00EE6B52">
        <w:t xml:space="preserve">burst </w:t>
      </w:r>
      <w:r>
        <w:t xml:space="preserve">is roughly 20 </w:t>
      </w:r>
      <w:proofErr w:type="spellStart"/>
      <w:r>
        <w:t>ms</w:t>
      </w:r>
      <w:proofErr w:type="spellEnd"/>
      <w:r>
        <w:t xml:space="preserve">, while for the more compact burst mapping </w:t>
      </w:r>
      <w:r w:rsidR="00125C1F">
        <w:t xml:space="preserve">illustrated </w:t>
      </w:r>
      <w:r w:rsidR="005E7CAA">
        <w:t xml:space="preserve">to the right </w:t>
      </w:r>
      <w:r w:rsidR="00125C1F">
        <w:t xml:space="preserve">in </w:t>
      </w:r>
      <w:r w:rsidR="005E7CAA">
        <w:fldChar w:fldCharType="begin"/>
      </w:r>
      <w:r w:rsidR="005E7CAA">
        <w:instrText xml:space="preserve"> REF _Ref397970779 \h </w:instrText>
      </w:r>
      <w:r w:rsidR="005E7CAA">
        <w:fldChar w:fldCharType="separate"/>
      </w:r>
      <w:r w:rsidR="005E7CAA">
        <w:t xml:space="preserve">Figure </w:t>
      </w:r>
      <w:r w:rsidR="005E7CAA">
        <w:rPr>
          <w:noProof/>
        </w:rPr>
        <w:t>1</w:t>
      </w:r>
      <w:r w:rsidR="005E7CAA">
        <w:fldChar w:fldCharType="end"/>
      </w:r>
      <w:r w:rsidR="005E7CAA">
        <w:t xml:space="preserve"> </w:t>
      </w:r>
      <w:r>
        <w:t xml:space="preserve">the separation </w:t>
      </w:r>
      <w:r w:rsidR="00EE6B52">
        <w:t xml:space="preserve">between the first and last repetition is only </w:t>
      </w:r>
      <w:r>
        <w:t xml:space="preserve">around 7 </w:t>
      </w:r>
      <w:proofErr w:type="spellStart"/>
      <w:r>
        <w:t>ms</w:t>
      </w:r>
      <w:proofErr w:type="spellEnd"/>
      <w:r w:rsidR="00BE2258">
        <w:t>, i.e. a reduction of 65%</w:t>
      </w:r>
      <w:r>
        <w:t>.</w:t>
      </w:r>
      <w:r w:rsidR="00BE2258">
        <w:t xml:space="preserve"> When increasing the repetition interval </w:t>
      </w:r>
      <w:r w:rsidR="00EE6B52">
        <w:t xml:space="preserve">to 16 </w:t>
      </w:r>
      <w:r w:rsidR="00BE2258">
        <w:t>the difference gets closer to 75%.</w:t>
      </w:r>
    </w:p>
    <w:p w:rsidR="009D03FF" w:rsidRDefault="009D03FF" w:rsidP="00BE2258">
      <w:pPr>
        <w:pStyle w:val="BodyText"/>
        <w:keepNext/>
        <w:jc w:val="center"/>
      </w:pPr>
      <w:r>
        <w:rPr>
          <w:noProof/>
        </w:rPr>
        <w:lastRenderedPageBreak/>
        <w:drawing>
          <wp:inline distT="0" distB="0" distL="0" distR="0" wp14:anchorId="6E863E2B" wp14:editId="2F0BE265">
            <wp:extent cx="3461657" cy="1422047"/>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62248" cy="1422290"/>
                    </a:xfrm>
                    <a:prstGeom prst="rect">
                      <a:avLst/>
                    </a:prstGeom>
                    <a:noFill/>
                  </pic:spPr>
                </pic:pic>
              </a:graphicData>
            </a:graphic>
          </wp:inline>
        </w:drawing>
      </w:r>
    </w:p>
    <w:p w:rsidR="009D03FF" w:rsidRDefault="009D03FF" w:rsidP="009D03FF">
      <w:pPr>
        <w:pStyle w:val="Caption"/>
      </w:pPr>
      <w:bookmarkStart w:id="3" w:name="_Ref397970779"/>
      <w:proofErr w:type="gramStart"/>
      <w:r>
        <w:t xml:space="preserve">Figure </w:t>
      </w:r>
      <w:fldSimple w:instr=" SEQ Figure \* ARABIC ">
        <w:r w:rsidR="00217CDC">
          <w:rPr>
            <w:noProof/>
          </w:rPr>
          <w:t>1</w:t>
        </w:r>
      </w:fldSimple>
      <w:bookmarkEnd w:id="3"/>
      <w:r>
        <w:t>.</w:t>
      </w:r>
      <w:proofErr w:type="gramEnd"/>
      <w:r>
        <w:t xml:space="preserve"> Regular burst mapping (left) and more compact burst mapping (right).</w:t>
      </w:r>
    </w:p>
    <w:p w:rsidR="006D4DA3" w:rsidRDefault="006D4DA3" w:rsidP="006D4DA3">
      <w:pPr>
        <w:pStyle w:val="Heading1"/>
        <w:rPr>
          <w:lang w:eastAsia="ko-KR"/>
        </w:rPr>
      </w:pPr>
      <w:r>
        <w:rPr>
          <w:lang w:eastAsia="ko-KR"/>
        </w:rPr>
        <w:t>Results</w:t>
      </w:r>
    </w:p>
    <w:p w:rsidR="006D4DA3" w:rsidRDefault="006D4DA3" w:rsidP="006D4DA3">
      <w:pPr>
        <w:pStyle w:val="Heading2"/>
        <w:rPr>
          <w:lang w:eastAsia="ko-KR"/>
        </w:rPr>
      </w:pPr>
      <w:r>
        <w:rPr>
          <w:lang w:eastAsia="ko-KR"/>
        </w:rPr>
        <w:t>Simulation assumptions</w:t>
      </w:r>
    </w:p>
    <w:p w:rsidR="006D4DA3" w:rsidRDefault="00BE2258" w:rsidP="006D4DA3">
      <w:pPr>
        <w:pStyle w:val="BodyText"/>
        <w:rPr>
          <w:lang w:eastAsia="ko-KR"/>
        </w:rPr>
      </w:pPr>
      <w:r>
        <w:rPr>
          <w:lang w:eastAsia="ko-KR"/>
        </w:rPr>
        <w:t xml:space="preserve">Simulations have been carried out following the simulation assumptions in </w:t>
      </w:r>
      <w:r>
        <w:rPr>
          <w:lang w:eastAsia="ko-KR"/>
        </w:rPr>
        <w:fldChar w:fldCharType="begin"/>
      </w:r>
      <w:r>
        <w:rPr>
          <w:lang w:eastAsia="ko-KR"/>
        </w:rPr>
        <w:instrText xml:space="preserve"> REF _Ref397972316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w:t>
      </w:r>
    </w:p>
    <w:p w:rsidR="00BE2258" w:rsidRDefault="00BE2258" w:rsidP="00BE2258">
      <w:pPr>
        <w:pStyle w:val="Caption"/>
      </w:pPr>
      <w:bookmarkStart w:id="4" w:name="_Ref397972316"/>
      <w:proofErr w:type="gramStart"/>
      <w:r>
        <w:t xml:space="preserve">Table </w:t>
      </w:r>
      <w:fldSimple w:instr=" SEQ Table \* ARABIC ">
        <w:r>
          <w:rPr>
            <w:noProof/>
          </w:rPr>
          <w:t>1</w:t>
        </w:r>
      </w:fldSimple>
      <w:bookmarkEnd w:id="4"/>
      <w:r>
        <w:t>.</w:t>
      </w:r>
      <w:proofErr w:type="gramEnd"/>
      <w:r>
        <w:t xml:space="preserve"> Simulation assumptions</w:t>
      </w:r>
    </w:p>
    <w:tbl>
      <w:tblPr>
        <w:tblStyle w:val="TableGrid"/>
        <w:tblW w:w="0" w:type="auto"/>
        <w:jc w:val="center"/>
        <w:tblInd w:w="-819" w:type="dxa"/>
        <w:tblLook w:val="04A0" w:firstRow="1" w:lastRow="0" w:firstColumn="1" w:lastColumn="0" w:noHBand="0" w:noVBand="1"/>
      </w:tblPr>
      <w:tblGrid>
        <w:gridCol w:w="2000"/>
        <w:gridCol w:w="3372"/>
      </w:tblGrid>
      <w:tr w:rsidR="00BE2258" w:rsidTr="00AF2D5B">
        <w:trPr>
          <w:jc w:val="center"/>
        </w:trPr>
        <w:tc>
          <w:tcPr>
            <w:tcW w:w="2000" w:type="dxa"/>
            <w:shd w:val="clear" w:color="auto" w:fill="C6D9F1" w:themeFill="text2" w:themeFillTint="33"/>
          </w:tcPr>
          <w:p w:rsidR="00BE2258" w:rsidRPr="00BE2258" w:rsidRDefault="00BE2258" w:rsidP="00BE2258">
            <w:pPr>
              <w:rPr>
                <w:sz w:val="20"/>
                <w:szCs w:val="20"/>
                <w:lang w:eastAsia="ko-KR"/>
              </w:rPr>
            </w:pPr>
            <w:r w:rsidRPr="00BE2258">
              <w:rPr>
                <w:sz w:val="20"/>
                <w:szCs w:val="20"/>
                <w:lang w:eastAsia="ko-KR"/>
              </w:rPr>
              <w:t>Parameter</w:t>
            </w:r>
          </w:p>
        </w:tc>
        <w:tc>
          <w:tcPr>
            <w:tcW w:w="3372" w:type="dxa"/>
            <w:shd w:val="clear" w:color="auto" w:fill="C6D9F1" w:themeFill="text2" w:themeFillTint="33"/>
          </w:tcPr>
          <w:p w:rsidR="00BE2258" w:rsidRPr="00BE2258" w:rsidRDefault="00BE2258" w:rsidP="00BE2258">
            <w:pPr>
              <w:rPr>
                <w:sz w:val="20"/>
                <w:szCs w:val="20"/>
                <w:lang w:eastAsia="ko-KR"/>
              </w:rPr>
            </w:pPr>
            <w:r w:rsidRPr="00BE2258">
              <w:rPr>
                <w:sz w:val="20"/>
                <w:szCs w:val="20"/>
                <w:lang w:eastAsia="ko-KR"/>
              </w:rPr>
              <w:t>Value</w:t>
            </w:r>
          </w:p>
        </w:tc>
      </w:tr>
      <w:tr w:rsidR="00BE2258" w:rsidTr="00AF2D5B">
        <w:trPr>
          <w:jc w:val="center"/>
        </w:trPr>
        <w:tc>
          <w:tcPr>
            <w:tcW w:w="2000" w:type="dxa"/>
          </w:tcPr>
          <w:p w:rsidR="00BE2258" w:rsidRPr="00BE2258" w:rsidRDefault="00BE2258" w:rsidP="00BE2258">
            <w:pPr>
              <w:rPr>
                <w:sz w:val="20"/>
                <w:szCs w:val="20"/>
                <w:lang w:eastAsia="ko-KR"/>
              </w:rPr>
            </w:pPr>
            <w:r>
              <w:rPr>
                <w:sz w:val="20"/>
                <w:szCs w:val="20"/>
                <w:lang w:eastAsia="ko-KR"/>
              </w:rPr>
              <w:t>Channel</w:t>
            </w:r>
          </w:p>
        </w:tc>
        <w:tc>
          <w:tcPr>
            <w:tcW w:w="3372" w:type="dxa"/>
          </w:tcPr>
          <w:p w:rsidR="00BE2258" w:rsidRPr="00BE2258" w:rsidRDefault="00BE2258" w:rsidP="00BE2258">
            <w:pPr>
              <w:rPr>
                <w:sz w:val="20"/>
                <w:szCs w:val="20"/>
                <w:lang w:eastAsia="ko-KR"/>
              </w:rPr>
            </w:pPr>
            <w:r>
              <w:rPr>
                <w:sz w:val="20"/>
                <w:szCs w:val="20"/>
                <w:lang w:eastAsia="ko-KR"/>
              </w:rPr>
              <w:t>TU</w:t>
            </w:r>
          </w:p>
        </w:tc>
      </w:tr>
      <w:tr w:rsidR="00217CDC" w:rsidTr="00AF2D5B">
        <w:trPr>
          <w:jc w:val="center"/>
        </w:trPr>
        <w:tc>
          <w:tcPr>
            <w:tcW w:w="2000" w:type="dxa"/>
          </w:tcPr>
          <w:p w:rsidR="00217CDC" w:rsidRDefault="00217CDC" w:rsidP="00BE2258">
            <w:pPr>
              <w:rPr>
                <w:sz w:val="20"/>
                <w:szCs w:val="20"/>
                <w:lang w:eastAsia="ko-KR"/>
              </w:rPr>
            </w:pPr>
            <w:r>
              <w:rPr>
                <w:sz w:val="20"/>
                <w:szCs w:val="20"/>
                <w:lang w:eastAsia="ko-KR"/>
              </w:rPr>
              <w:t>Frequency hopping</w:t>
            </w:r>
          </w:p>
        </w:tc>
        <w:tc>
          <w:tcPr>
            <w:tcW w:w="3372" w:type="dxa"/>
          </w:tcPr>
          <w:p w:rsidR="00217CDC" w:rsidRDefault="00217CDC" w:rsidP="00BE2258">
            <w:pPr>
              <w:rPr>
                <w:sz w:val="20"/>
                <w:szCs w:val="20"/>
                <w:lang w:eastAsia="ko-KR"/>
              </w:rPr>
            </w:pPr>
            <w:r>
              <w:rPr>
                <w:sz w:val="20"/>
                <w:szCs w:val="20"/>
                <w:lang w:eastAsia="ko-KR"/>
              </w:rPr>
              <w:t>Ideal (normal mapping)</w:t>
            </w:r>
            <w:r>
              <w:rPr>
                <w:sz w:val="20"/>
                <w:szCs w:val="20"/>
                <w:lang w:eastAsia="ko-KR"/>
              </w:rPr>
              <w:br/>
              <w:t>No (compact mapping)</w:t>
            </w:r>
          </w:p>
        </w:tc>
      </w:tr>
      <w:tr w:rsidR="00BE2258" w:rsidTr="00AF2D5B">
        <w:trPr>
          <w:jc w:val="center"/>
        </w:trPr>
        <w:tc>
          <w:tcPr>
            <w:tcW w:w="2000" w:type="dxa"/>
          </w:tcPr>
          <w:p w:rsidR="00BE2258" w:rsidRPr="00BE2258" w:rsidRDefault="00BE2258" w:rsidP="00BE2258">
            <w:pPr>
              <w:rPr>
                <w:sz w:val="20"/>
                <w:szCs w:val="20"/>
                <w:lang w:eastAsia="ko-KR"/>
              </w:rPr>
            </w:pPr>
            <w:r>
              <w:rPr>
                <w:sz w:val="20"/>
                <w:szCs w:val="20"/>
                <w:lang w:eastAsia="ko-KR"/>
              </w:rPr>
              <w:t>Doppler</w:t>
            </w:r>
          </w:p>
        </w:tc>
        <w:tc>
          <w:tcPr>
            <w:tcW w:w="3372" w:type="dxa"/>
          </w:tcPr>
          <w:p w:rsidR="00BE2258" w:rsidRPr="00BE2258" w:rsidRDefault="00BE2258" w:rsidP="00BE2258">
            <w:pPr>
              <w:rPr>
                <w:sz w:val="20"/>
                <w:szCs w:val="20"/>
                <w:lang w:eastAsia="ko-KR"/>
              </w:rPr>
            </w:pPr>
            <w:r>
              <w:rPr>
                <w:sz w:val="20"/>
                <w:szCs w:val="20"/>
                <w:lang w:eastAsia="ko-KR"/>
              </w:rPr>
              <w:t>1 Hz</w:t>
            </w:r>
          </w:p>
        </w:tc>
      </w:tr>
      <w:tr w:rsidR="00BE2258" w:rsidTr="00AF2D5B">
        <w:trPr>
          <w:jc w:val="center"/>
        </w:trPr>
        <w:tc>
          <w:tcPr>
            <w:tcW w:w="2000" w:type="dxa"/>
          </w:tcPr>
          <w:p w:rsidR="00BE2258" w:rsidRPr="00BE2258" w:rsidRDefault="00BE2258" w:rsidP="00BE2258">
            <w:pPr>
              <w:rPr>
                <w:sz w:val="20"/>
                <w:szCs w:val="20"/>
                <w:lang w:eastAsia="ko-KR"/>
              </w:rPr>
            </w:pPr>
            <w:r>
              <w:rPr>
                <w:sz w:val="20"/>
                <w:szCs w:val="20"/>
                <w:lang w:eastAsia="ko-KR"/>
              </w:rPr>
              <w:t>Frequency offset</w:t>
            </w:r>
          </w:p>
        </w:tc>
        <w:tc>
          <w:tcPr>
            <w:tcW w:w="3372" w:type="dxa"/>
          </w:tcPr>
          <w:p w:rsidR="00BE2258" w:rsidRPr="00BE2258" w:rsidRDefault="00BE2258" w:rsidP="00BE2258">
            <w:pPr>
              <w:rPr>
                <w:sz w:val="20"/>
                <w:szCs w:val="20"/>
                <w:lang w:eastAsia="ko-KR"/>
              </w:rPr>
            </w:pPr>
            <w:r>
              <w:rPr>
                <w:sz w:val="20"/>
                <w:szCs w:val="20"/>
                <w:lang w:eastAsia="ko-KR"/>
              </w:rPr>
              <w:t>30, 90 Hz</w:t>
            </w:r>
          </w:p>
        </w:tc>
      </w:tr>
      <w:tr w:rsidR="00BE2258" w:rsidTr="00AF2D5B">
        <w:trPr>
          <w:jc w:val="center"/>
        </w:trPr>
        <w:tc>
          <w:tcPr>
            <w:tcW w:w="2000" w:type="dxa"/>
          </w:tcPr>
          <w:p w:rsidR="00BE2258" w:rsidRPr="00BE2258" w:rsidRDefault="00BE2258" w:rsidP="00BE2258">
            <w:pPr>
              <w:rPr>
                <w:sz w:val="20"/>
                <w:szCs w:val="20"/>
                <w:lang w:eastAsia="ko-KR"/>
              </w:rPr>
            </w:pPr>
            <w:r>
              <w:rPr>
                <w:sz w:val="20"/>
                <w:szCs w:val="20"/>
                <w:lang w:eastAsia="ko-KR"/>
              </w:rPr>
              <w:t>Chase combining</w:t>
            </w:r>
          </w:p>
        </w:tc>
        <w:tc>
          <w:tcPr>
            <w:tcW w:w="3372" w:type="dxa"/>
          </w:tcPr>
          <w:p w:rsidR="00BE2258" w:rsidRPr="00BE2258" w:rsidRDefault="00BE2258" w:rsidP="00BE2258">
            <w:pPr>
              <w:rPr>
                <w:sz w:val="20"/>
                <w:szCs w:val="20"/>
                <w:lang w:eastAsia="ko-KR"/>
              </w:rPr>
            </w:pPr>
            <w:r>
              <w:rPr>
                <w:sz w:val="20"/>
                <w:szCs w:val="20"/>
                <w:lang w:eastAsia="ko-KR"/>
              </w:rPr>
              <w:t xml:space="preserve">Every burst to at most every </w:t>
            </w:r>
            <w:r w:rsidR="00AF2D5B">
              <w:rPr>
                <w:sz w:val="20"/>
                <w:szCs w:val="20"/>
                <w:lang w:eastAsia="ko-KR"/>
              </w:rPr>
              <w:t>8</w:t>
            </w:r>
            <w:r w:rsidR="00AF2D5B" w:rsidRPr="00AF2D5B">
              <w:rPr>
                <w:sz w:val="20"/>
                <w:szCs w:val="20"/>
                <w:vertAlign w:val="superscript"/>
                <w:lang w:eastAsia="ko-KR"/>
              </w:rPr>
              <w:t>th</w:t>
            </w:r>
            <w:r w:rsidR="00AF2D5B">
              <w:rPr>
                <w:sz w:val="20"/>
                <w:szCs w:val="20"/>
                <w:lang w:eastAsia="ko-KR"/>
              </w:rPr>
              <w:t xml:space="preserve"> (normal mapping) or </w:t>
            </w:r>
            <w:r>
              <w:rPr>
                <w:sz w:val="20"/>
                <w:szCs w:val="20"/>
                <w:lang w:eastAsia="ko-KR"/>
              </w:rPr>
              <w:t>16</w:t>
            </w:r>
            <w:r w:rsidRPr="00BE2258">
              <w:rPr>
                <w:sz w:val="20"/>
                <w:szCs w:val="20"/>
                <w:vertAlign w:val="superscript"/>
                <w:lang w:eastAsia="ko-KR"/>
              </w:rPr>
              <w:t>th</w:t>
            </w:r>
            <w:r>
              <w:rPr>
                <w:sz w:val="20"/>
                <w:szCs w:val="20"/>
                <w:lang w:eastAsia="ko-KR"/>
              </w:rPr>
              <w:t xml:space="preserve"> burst</w:t>
            </w:r>
            <w:r w:rsidR="00AF2D5B">
              <w:rPr>
                <w:sz w:val="20"/>
                <w:szCs w:val="20"/>
                <w:lang w:eastAsia="ko-KR"/>
              </w:rPr>
              <w:t xml:space="preserve"> (compact mapping)</w:t>
            </w:r>
          </w:p>
        </w:tc>
      </w:tr>
      <w:tr w:rsidR="00BE2258" w:rsidTr="00AF2D5B">
        <w:trPr>
          <w:jc w:val="center"/>
        </w:trPr>
        <w:tc>
          <w:tcPr>
            <w:tcW w:w="2000" w:type="dxa"/>
          </w:tcPr>
          <w:p w:rsidR="00BE2258" w:rsidRPr="00BE2258" w:rsidRDefault="00AF2D5B" w:rsidP="00BE2258">
            <w:pPr>
              <w:rPr>
                <w:sz w:val="20"/>
                <w:szCs w:val="20"/>
                <w:lang w:eastAsia="ko-KR"/>
              </w:rPr>
            </w:pPr>
            <w:r>
              <w:rPr>
                <w:sz w:val="20"/>
                <w:szCs w:val="20"/>
                <w:lang w:eastAsia="ko-KR"/>
              </w:rPr>
              <w:t>IQ accumulation</w:t>
            </w:r>
          </w:p>
        </w:tc>
        <w:tc>
          <w:tcPr>
            <w:tcW w:w="3372" w:type="dxa"/>
          </w:tcPr>
          <w:p w:rsidR="00AF2D5B" w:rsidRPr="00BE2258" w:rsidRDefault="00AF2D5B" w:rsidP="004836DC">
            <w:pPr>
              <w:rPr>
                <w:sz w:val="20"/>
                <w:szCs w:val="20"/>
                <w:lang w:eastAsia="ko-KR"/>
              </w:rPr>
            </w:pPr>
            <w:r>
              <w:rPr>
                <w:sz w:val="20"/>
                <w:szCs w:val="20"/>
                <w:lang w:eastAsia="ko-KR"/>
              </w:rPr>
              <w:t>1-8 bursts (normal mapping, within a TDMA frame</w:t>
            </w:r>
            <w:r w:rsidR="00217CDC">
              <w:rPr>
                <w:sz w:val="20"/>
                <w:szCs w:val="20"/>
                <w:lang w:eastAsia="ko-KR"/>
              </w:rPr>
              <w:t>)</w:t>
            </w:r>
            <w:r w:rsidR="00217CDC">
              <w:rPr>
                <w:sz w:val="20"/>
                <w:szCs w:val="20"/>
                <w:lang w:eastAsia="ko-KR"/>
              </w:rPr>
              <w:br/>
            </w:r>
            <w:r>
              <w:rPr>
                <w:sz w:val="20"/>
                <w:szCs w:val="20"/>
                <w:lang w:eastAsia="ko-KR"/>
              </w:rPr>
              <w:t>1-</w:t>
            </w:r>
            <w:r w:rsidR="004836DC">
              <w:rPr>
                <w:sz w:val="20"/>
                <w:szCs w:val="20"/>
                <w:lang w:eastAsia="ko-KR"/>
              </w:rPr>
              <w:t xml:space="preserve">64 </w:t>
            </w:r>
            <w:r>
              <w:rPr>
                <w:sz w:val="20"/>
                <w:szCs w:val="20"/>
                <w:lang w:eastAsia="ko-KR"/>
              </w:rPr>
              <w:t xml:space="preserve">bursts (compact mapping, spanning at most </w:t>
            </w:r>
            <w:r w:rsidR="004836DC">
              <w:rPr>
                <w:sz w:val="20"/>
                <w:szCs w:val="20"/>
                <w:lang w:eastAsia="ko-KR"/>
              </w:rPr>
              <w:t xml:space="preserve">8 </w:t>
            </w:r>
            <w:r>
              <w:rPr>
                <w:sz w:val="20"/>
                <w:szCs w:val="20"/>
                <w:lang w:eastAsia="ko-KR"/>
              </w:rPr>
              <w:t>TDMA frames)</w:t>
            </w:r>
          </w:p>
        </w:tc>
      </w:tr>
      <w:tr w:rsidR="00BE2258" w:rsidTr="00AF2D5B">
        <w:trPr>
          <w:jc w:val="center"/>
        </w:trPr>
        <w:tc>
          <w:tcPr>
            <w:tcW w:w="2000" w:type="dxa"/>
          </w:tcPr>
          <w:p w:rsidR="00BE2258" w:rsidRPr="00BE2258" w:rsidRDefault="00AF2D5B" w:rsidP="00BE2258">
            <w:pPr>
              <w:rPr>
                <w:sz w:val="20"/>
                <w:szCs w:val="20"/>
                <w:lang w:eastAsia="ko-KR"/>
              </w:rPr>
            </w:pPr>
            <w:r>
              <w:rPr>
                <w:sz w:val="20"/>
                <w:szCs w:val="20"/>
                <w:lang w:eastAsia="ko-KR"/>
              </w:rPr>
              <w:t>Impairments</w:t>
            </w:r>
          </w:p>
        </w:tc>
        <w:tc>
          <w:tcPr>
            <w:tcW w:w="3372" w:type="dxa"/>
          </w:tcPr>
          <w:p w:rsidR="00BE2258" w:rsidRPr="00BE2258" w:rsidRDefault="00AF2D5B" w:rsidP="00BE2258">
            <w:pPr>
              <w:rPr>
                <w:sz w:val="20"/>
                <w:szCs w:val="20"/>
                <w:lang w:eastAsia="ko-KR"/>
              </w:rPr>
            </w:pPr>
            <w:r>
              <w:rPr>
                <w:sz w:val="20"/>
                <w:szCs w:val="20"/>
                <w:lang w:eastAsia="ko-KR"/>
              </w:rPr>
              <w:t>Typical</w:t>
            </w:r>
          </w:p>
        </w:tc>
      </w:tr>
    </w:tbl>
    <w:p w:rsidR="00BE2258" w:rsidRPr="00BE2258" w:rsidRDefault="00BE2258" w:rsidP="00BE2258">
      <w:pPr>
        <w:rPr>
          <w:lang w:eastAsia="ko-KR"/>
        </w:rPr>
      </w:pPr>
    </w:p>
    <w:p w:rsidR="006D4DA3" w:rsidRDefault="006D4DA3" w:rsidP="006D4DA3">
      <w:pPr>
        <w:pStyle w:val="Heading2"/>
        <w:rPr>
          <w:lang w:eastAsia="ko-KR"/>
        </w:rPr>
      </w:pPr>
      <w:r>
        <w:rPr>
          <w:lang w:eastAsia="ko-KR"/>
        </w:rPr>
        <w:t>Simulation results</w:t>
      </w:r>
    </w:p>
    <w:p w:rsidR="006D4DA3" w:rsidRDefault="00217CDC" w:rsidP="006D4DA3">
      <w:pPr>
        <w:pStyle w:val="BodyText"/>
        <w:rPr>
          <w:lang w:eastAsia="ko-KR"/>
        </w:rPr>
      </w:pPr>
      <w:r>
        <w:rPr>
          <w:lang w:eastAsia="ko-KR"/>
        </w:rPr>
        <w:t xml:space="preserve">The results are shown in </w:t>
      </w:r>
      <w:r>
        <w:rPr>
          <w:lang w:eastAsia="ko-KR"/>
        </w:rPr>
        <w:fldChar w:fldCharType="begin"/>
      </w:r>
      <w:r>
        <w:rPr>
          <w:lang w:eastAsia="ko-KR"/>
        </w:rPr>
        <w:instrText xml:space="preserve"> REF _Ref397972574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For reference, the performance provided in </w:t>
      </w:r>
      <w:r>
        <w:rPr>
          <w:lang w:eastAsia="ko-KR"/>
        </w:rPr>
        <w:fldChar w:fldCharType="begin"/>
      </w:r>
      <w:r>
        <w:rPr>
          <w:lang w:eastAsia="ko-KR"/>
        </w:rPr>
        <w:instrText xml:space="preserve"> REF _Ref397969272 \r \h </w:instrText>
      </w:r>
      <w:r>
        <w:rPr>
          <w:lang w:eastAsia="ko-KR"/>
        </w:rPr>
      </w:r>
      <w:r>
        <w:rPr>
          <w:lang w:eastAsia="ko-KR"/>
        </w:rPr>
        <w:fldChar w:fldCharType="separate"/>
      </w:r>
      <w:r>
        <w:rPr>
          <w:lang w:eastAsia="ko-KR"/>
        </w:rPr>
        <w:t>[2]</w:t>
      </w:r>
      <w:r>
        <w:rPr>
          <w:lang w:eastAsia="ko-KR"/>
        </w:rPr>
        <w:fldChar w:fldCharType="end"/>
      </w:r>
      <w:r>
        <w:rPr>
          <w:lang w:eastAsia="ko-KR"/>
        </w:rPr>
        <w:t xml:space="preserve"> is also inserted in the plot with simulations carried out by the sourcing companies using the same simulator settings. It can be seen that the performance is well aligned.</w:t>
      </w:r>
    </w:p>
    <w:p w:rsidR="00217CDC" w:rsidRDefault="00EF551C" w:rsidP="00217CDC">
      <w:pPr>
        <w:pStyle w:val="BodyText"/>
        <w:jc w:val="center"/>
        <w:rPr>
          <w:lang w:eastAsia="ko-KR"/>
        </w:rPr>
      </w:pPr>
      <w:r>
        <w:rPr>
          <w:noProof/>
        </w:rPr>
        <w:lastRenderedPageBreak/>
        <w:drawing>
          <wp:inline distT="0" distB="0" distL="0" distR="0" wp14:anchorId="75F91062" wp14:editId="6EF67BAE">
            <wp:extent cx="5250180" cy="3498850"/>
            <wp:effectExtent l="0" t="0" r="762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Processing_gain_diff_combination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rsidR="00217CDC" w:rsidRDefault="00217CDC" w:rsidP="00217CDC">
      <w:pPr>
        <w:pStyle w:val="Caption"/>
      </w:pPr>
      <w:bookmarkStart w:id="5" w:name="_Ref397972574"/>
      <w:proofErr w:type="gramStart"/>
      <w:r>
        <w:t xml:space="preserve">Figure </w:t>
      </w:r>
      <w:fldSimple w:instr=" SEQ Figure \* ARABIC ">
        <w:r>
          <w:rPr>
            <w:noProof/>
          </w:rPr>
          <w:t>2</w:t>
        </w:r>
      </w:fldSimple>
      <w:bookmarkEnd w:id="5"/>
      <w:r>
        <w:t>.</w:t>
      </w:r>
      <w:proofErr w:type="gramEnd"/>
      <w:r>
        <w:t xml:space="preserve"> </w:t>
      </w:r>
      <w:proofErr w:type="gramStart"/>
      <w:r w:rsidR="000B1ABD">
        <w:t>Processing gains by different burst mapping and receiver processing.</w:t>
      </w:r>
      <w:proofErr w:type="gramEnd"/>
    </w:p>
    <w:p w:rsidR="00217CDC" w:rsidRDefault="00217CDC" w:rsidP="003A2D9B">
      <w:pPr>
        <w:pStyle w:val="BodyText"/>
      </w:pPr>
      <w:r>
        <w:t xml:space="preserve">If using </w:t>
      </w:r>
      <w:r w:rsidR="00F64BA3">
        <w:t>IQ accumulation up to eight TS (‘1-8 TS’) it can be seen that even with 90 Hz frequency offset and no frequency offset compensation at the receiver, the performance is significantly improved by around 2 dB</w:t>
      </w:r>
      <w:r w:rsidR="004836DC">
        <w:t xml:space="preserve"> compared with no IQ accumulation (also used in </w:t>
      </w:r>
      <w:r w:rsidR="004836DC">
        <w:fldChar w:fldCharType="begin"/>
      </w:r>
      <w:r w:rsidR="004836DC">
        <w:instrText xml:space="preserve"> REF _Ref397969272 \r \h </w:instrText>
      </w:r>
      <w:r w:rsidR="004836DC">
        <w:fldChar w:fldCharType="separate"/>
      </w:r>
      <w:r w:rsidR="004836DC">
        <w:t>[2]</w:t>
      </w:r>
      <w:r w:rsidR="004836DC">
        <w:fldChar w:fldCharType="end"/>
      </w:r>
      <w:r w:rsidR="004836DC">
        <w:t>)</w:t>
      </w:r>
      <w:r w:rsidR="00F64BA3">
        <w:t>. Employing a frequency offset compensation between repeated bursts within the TDMA frame further improves performance by around 1 dB and the processing gain reference of achieving 3 dB improved performance by a doubling of the repetitions is followed to around 20 repetitions.</w:t>
      </w:r>
      <w:r w:rsidR="004836DC">
        <w:t xml:space="preserve"> Further improvements that completely bridge the gap between the 3 dB reference and the simulated performance is seen when using a compact mapping on a non-frequency hopping channel with compensation at the receiver for the frequency offset.</w:t>
      </w:r>
    </w:p>
    <w:p w:rsidR="00982738" w:rsidRPr="00217CDC" w:rsidRDefault="00625218" w:rsidP="003A2D9B">
      <w:pPr>
        <w:pStyle w:val="BodyText"/>
      </w:pPr>
      <w:r>
        <w:t xml:space="preserve">The impact of different frequency offsets are also visible with a 30 Hz offset providing roughly a 1 dB improvement compared to the offset of 90 Hz. The gap between the reference curve of ‘3 dB processing gain’ is expected to be </w:t>
      </w:r>
      <w:r w:rsidR="00982738">
        <w:t xml:space="preserve">further </w:t>
      </w:r>
      <w:r>
        <w:t xml:space="preserve">bridged with lower frequency offsets. An initial estimation in </w:t>
      </w:r>
      <w:r w:rsidR="00BD09FE">
        <w:fldChar w:fldCharType="begin"/>
      </w:r>
      <w:r w:rsidR="00BD09FE">
        <w:instrText xml:space="preserve"> REF _Ref397973560 \r \h </w:instrText>
      </w:r>
      <w:r w:rsidR="00A66F5E">
        <w:instrText xml:space="preserve"> \* MERGEFORMAT </w:instrText>
      </w:r>
      <w:r w:rsidR="00BD09FE">
        <w:fldChar w:fldCharType="separate"/>
      </w:r>
      <w:r w:rsidR="00BD09FE">
        <w:t>[3]</w:t>
      </w:r>
      <w:r w:rsidR="00BD09FE">
        <w:fldChar w:fldCharType="end"/>
      </w:r>
      <w:r w:rsidR="00BD09FE">
        <w:t xml:space="preserve"> of the frequency offset achieved after SCH reception showed 90% of the occasions to be within 10 Hz.</w:t>
      </w:r>
    </w:p>
    <w:p w:rsidR="006D4DA3" w:rsidRDefault="006D4DA3" w:rsidP="006D4DA3">
      <w:pPr>
        <w:pStyle w:val="Heading1"/>
        <w:rPr>
          <w:lang w:eastAsia="ko-KR"/>
        </w:rPr>
      </w:pPr>
      <w:r>
        <w:rPr>
          <w:lang w:eastAsia="ko-KR"/>
        </w:rPr>
        <w:t>Conclusions</w:t>
      </w:r>
    </w:p>
    <w:p w:rsidR="006D4DA3" w:rsidRPr="006D4DA3" w:rsidRDefault="00E56B96" w:rsidP="003A2D9B">
      <w:pPr>
        <w:pStyle w:val="BodyText"/>
        <w:rPr>
          <w:lang w:eastAsia="ko-KR"/>
        </w:rPr>
      </w:pPr>
      <w:r>
        <w:rPr>
          <w:lang w:eastAsia="ko-KR"/>
        </w:rPr>
        <w:t xml:space="preserve">Different options of bursts mapping and receiver processing when using </w:t>
      </w:r>
      <w:r w:rsidR="00852E97">
        <w:rPr>
          <w:lang w:eastAsia="ko-KR"/>
        </w:rPr>
        <w:t xml:space="preserve">blind </w:t>
      </w:r>
      <w:r>
        <w:rPr>
          <w:lang w:eastAsia="ko-KR"/>
        </w:rPr>
        <w:t xml:space="preserve">repetitions have been </w:t>
      </w:r>
      <w:r w:rsidR="00852E97">
        <w:rPr>
          <w:lang w:eastAsia="ko-KR"/>
        </w:rPr>
        <w:t xml:space="preserve">evaluated. The gains are in general diminishing with increased number of repetitions, as also observed in </w:t>
      </w:r>
      <w:r w:rsidR="00852E97">
        <w:rPr>
          <w:lang w:eastAsia="ko-KR"/>
        </w:rPr>
        <w:fldChar w:fldCharType="begin"/>
      </w:r>
      <w:r w:rsidR="00852E97">
        <w:rPr>
          <w:lang w:eastAsia="ko-KR"/>
        </w:rPr>
        <w:instrText xml:space="preserve"> REF _Ref397969272 \r \h </w:instrText>
      </w:r>
      <w:r w:rsidR="00A66F5E">
        <w:rPr>
          <w:lang w:eastAsia="ko-KR"/>
        </w:rPr>
        <w:instrText xml:space="preserve"> \* MERGEFORMAT </w:instrText>
      </w:r>
      <w:r w:rsidR="00852E97">
        <w:rPr>
          <w:lang w:eastAsia="ko-KR"/>
        </w:rPr>
      </w:r>
      <w:r w:rsidR="00852E97">
        <w:rPr>
          <w:lang w:eastAsia="ko-KR"/>
        </w:rPr>
        <w:fldChar w:fldCharType="separate"/>
      </w:r>
      <w:r w:rsidR="00852E97">
        <w:rPr>
          <w:lang w:eastAsia="ko-KR"/>
        </w:rPr>
        <w:t>[2]</w:t>
      </w:r>
      <w:r w:rsidR="00852E97">
        <w:rPr>
          <w:lang w:eastAsia="ko-KR"/>
        </w:rPr>
        <w:fldChar w:fldCharType="end"/>
      </w:r>
      <w:r w:rsidR="00746642">
        <w:rPr>
          <w:lang w:eastAsia="ko-KR"/>
        </w:rPr>
        <w:t xml:space="preserve">. However, significant improvements compared to the results in </w:t>
      </w:r>
      <w:r w:rsidR="00746642">
        <w:rPr>
          <w:lang w:eastAsia="ko-KR"/>
        </w:rPr>
        <w:fldChar w:fldCharType="begin"/>
      </w:r>
      <w:r w:rsidR="00746642">
        <w:rPr>
          <w:lang w:eastAsia="ko-KR"/>
        </w:rPr>
        <w:instrText xml:space="preserve"> REF _Ref397969272 \r \h </w:instrText>
      </w:r>
      <w:r w:rsidR="00A66F5E">
        <w:rPr>
          <w:lang w:eastAsia="ko-KR"/>
        </w:rPr>
        <w:instrText xml:space="preserve"> \* MERGEFORMAT </w:instrText>
      </w:r>
      <w:r w:rsidR="00746642">
        <w:rPr>
          <w:lang w:eastAsia="ko-KR"/>
        </w:rPr>
      </w:r>
      <w:r w:rsidR="00746642">
        <w:rPr>
          <w:lang w:eastAsia="ko-KR"/>
        </w:rPr>
        <w:fldChar w:fldCharType="separate"/>
      </w:r>
      <w:r w:rsidR="00746642">
        <w:rPr>
          <w:lang w:eastAsia="ko-KR"/>
        </w:rPr>
        <w:t>[2]</w:t>
      </w:r>
      <w:r w:rsidR="00746642">
        <w:rPr>
          <w:lang w:eastAsia="ko-KR"/>
        </w:rPr>
        <w:fldChar w:fldCharType="end"/>
      </w:r>
      <w:r w:rsidR="00746642">
        <w:rPr>
          <w:lang w:eastAsia="ko-KR"/>
        </w:rPr>
        <w:t xml:space="preserve"> have been shown by allowing a certain level of IQ accumulation to increase the SNR in the received signals. The gap to having a 3 dB gain by a doubling of the number of transmissions </w:t>
      </w:r>
      <w:r w:rsidR="004836DC">
        <w:rPr>
          <w:lang w:eastAsia="ko-KR"/>
        </w:rPr>
        <w:t>has also been</w:t>
      </w:r>
      <w:r w:rsidR="00746642">
        <w:rPr>
          <w:lang w:eastAsia="ko-KR"/>
        </w:rPr>
        <w:t xml:space="preserve"> completely </w:t>
      </w:r>
      <w:r w:rsidR="004836DC">
        <w:rPr>
          <w:lang w:eastAsia="ko-KR"/>
        </w:rPr>
        <w:t xml:space="preserve">bridged </w:t>
      </w:r>
      <w:r>
        <w:rPr>
          <w:lang w:eastAsia="ko-KR"/>
        </w:rPr>
        <w:t>when applying 90 Hz offset, mapping the bursts using a more compact burst mapping compared to today, and compensating the estimated frequency offset at the receiver.</w:t>
      </w:r>
    </w:p>
    <w:p w:rsidR="00E17DDB" w:rsidRDefault="00E17DDB" w:rsidP="00E17DDB">
      <w:pPr>
        <w:pStyle w:val="Heading1"/>
      </w:pPr>
      <w:r>
        <w:lastRenderedPageBreak/>
        <w:t>References</w:t>
      </w:r>
    </w:p>
    <w:bookmarkStart w:id="6" w:name="_Ref397674406"/>
    <w:p w:rsidR="005D3FC4" w:rsidRDefault="005D3FC4" w:rsidP="005D3FC4">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w:t>
      </w:r>
      <w:proofErr w:type="spellStart"/>
      <w:r w:rsidRPr="005D3FC4">
        <w:t>FS_IoT_LC</w:t>
      </w:r>
      <w:proofErr w:type="spellEnd"/>
      <w:r w:rsidRPr="005D3FC4">
        <w:t>) (revision of GP-140418)</w:t>
      </w:r>
      <w:r>
        <w:t xml:space="preserve">”, source </w:t>
      </w:r>
      <w:r w:rsidRPr="005D3FC4">
        <w:t>VODAFONE Group Plc.</w:t>
      </w:r>
      <w:r>
        <w:t xml:space="preserve"> GERAN#62</w:t>
      </w:r>
      <w:bookmarkEnd w:id="6"/>
      <w:r w:rsidR="00625218">
        <w:t>.</w:t>
      </w:r>
    </w:p>
    <w:bookmarkStart w:id="7" w:name="_Ref397969272"/>
    <w:p w:rsidR="004225D6" w:rsidRDefault="004225D6" w:rsidP="005D3FC4">
      <w:pPr>
        <w:pStyle w:val="Reference"/>
      </w:pPr>
      <w:r>
        <w:fldChar w:fldCharType="begin"/>
      </w:r>
      <w:r>
        <w:instrText xml:space="preserve"> HYPERLINK "ftp://www.3gpp.org/tsg_geran/TSG_GERAN/GERAN_63_Ljubljana/Docs/GP-140558.zip" </w:instrText>
      </w:r>
      <w:r>
        <w:fldChar w:fldCharType="separate"/>
      </w:r>
      <w:r>
        <w:rPr>
          <w:rStyle w:val="Hyperlink"/>
        </w:rPr>
        <w:t>GP-140558</w:t>
      </w:r>
      <w:r>
        <w:fldChar w:fldCharType="end"/>
      </w:r>
      <w:r>
        <w:t xml:space="preserve">, “Coverage performance of GSM/EDGE and Blind Repetitions”, source Huawei Technologies Co. Ltd., </w:t>
      </w:r>
      <w:proofErr w:type="spellStart"/>
      <w:r>
        <w:t>HiSilicon</w:t>
      </w:r>
      <w:proofErr w:type="spellEnd"/>
      <w:r>
        <w:t xml:space="preserve"> Technologies Co. Ltd. GERAN#63.</w:t>
      </w:r>
      <w:bookmarkEnd w:id="7"/>
    </w:p>
    <w:bookmarkStart w:id="8" w:name="_Ref397973560"/>
    <w:p w:rsidR="00625218" w:rsidRDefault="00625218" w:rsidP="005D3FC4">
      <w:pPr>
        <w:pStyle w:val="Reference"/>
      </w:pPr>
      <w:r>
        <w:fldChar w:fldCharType="begin"/>
      </w:r>
      <w:r>
        <w:instrText xml:space="preserve"> HYPERLINK "ftp://www.3gpp.org/tsg_geran/TSG_GERAN/GERAN_63_Ljubljana/Docs/GP-140602.zip" </w:instrText>
      </w:r>
      <w:r>
        <w:fldChar w:fldCharType="separate"/>
      </w:r>
      <w:r>
        <w:rPr>
          <w:rStyle w:val="Hyperlink"/>
        </w:rPr>
        <w:t>GP-140602</w:t>
      </w:r>
      <w:r>
        <w:fldChar w:fldCharType="end"/>
      </w:r>
      <w:r>
        <w:t xml:space="preserve">, “GSM Evolution for cellular </w:t>
      </w:r>
      <w:proofErr w:type="spellStart"/>
      <w:r>
        <w:t>IoT</w:t>
      </w:r>
      <w:proofErr w:type="spellEnd"/>
      <w:r>
        <w:t xml:space="preserve"> – SCH overview”, source Ericsson. GERAN#63.</w:t>
      </w:r>
      <w:bookmarkEnd w:id="8"/>
    </w:p>
    <w:sectPr w:rsidR="00625218"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0AC" w:rsidRDefault="007730AC">
      <w:r>
        <w:separator/>
      </w:r>
    </w:p>
  </w:endnote>
  <w:endnote w:type="continuationSeparator" w:id="0">
    <w:p w:rsidR="007730AC" w:rsidRDefault="00773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1F" w:rsidRDefault="00125C1F">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B39CE">
      <w:rPr>
        <w:rStyle w:val="PageNumber"/>
        <w:noProof/>
      </w:rPr>
      <w:t>2</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39CE">
      <w:rPr>
        <w:rStyle w:val="PageNumber"/>
        <w:noProof/>
      </w:rPr>
      <w:t>5</w:t>
    </w:r>
    <w:r>
      <w:rPr>
        <w:rStyle w:val="PageNumber"/>
      </w:rPr>
      <w:fldChar w:fldCharType="end"/>
    </w:r>
    <w:r>
      <w:rPr>
        <w:rStyle w:val="PageNumber"/>
      </w:rPr>
      <w:t>)</w:t>
    </w:r>
    <w:bookmarkEnd w:id="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1F" w:rsidRDefault="00125C1F">
    <w:pPr>
      <w:pStyle w:val="Footer"/>
      <w:jc w:val="center"/>
    </w:pPr>
    <w:r>
      <w:rPr>
        <w:rStyle w:val="PageNumber"/>
      </w:rPr>
      <w:fldChar w:fldCharType="begin"/>
    </w:r>
    <w:r>
      <w:rPr>
        <w:rStyle w:val="PageNumber"/>
      </w:rPr>
      <w:instrText xml:space="preserve"> PAGE </w:instrText>
    </w:r>
    <w:r>
      <w:rPr>
        <w:rStyle w:val="PageNumber"/>
      </w:rPr>
      <w:fldChar w:fldCharType="separate"/>
    </w:r>
    <w:r w:rsidR="007B39C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39CE">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0AC" w:rsidRDefault="007730AC">
      <w:r>
        <w:separator/>
      </w:r>
    </w:p>
  </w:footnote>
  <w:footnote w:type="continuationSeparator" w:id="0">
    <w:p w:rsidR="007730AC" w:rsidRDefault="007730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1F" w:rsidRDefault="00FC2111" w:rsidP="00050EB6">
    <w:pPr>
      <w:pStyle w:val="Header"/>
      <w:tabs>
        <w:tab w:val="clear" w:pos="4111"/>
        <w:tab w:val="center" w:pos="7797"/>
      </w:tabs>
      <w:rPr>
        <w:lang w:val="sv-SE"/>
      </w:rPr>
    </w:pPr>
    <w:r>
      <w:rPr>
        <w:lang w:val="sv-SE"/>
      </w:rPr>
      <w:t xml:space="preserve">3GPP TSG </w:t>
    </w:r>
    <w:r w:rsidR="00050EB6">
      <w:rPr>
        <w:lang w:val="sv-SE"/>
      </w:rPr>
      <w:t>GERAN#64</w:t>
    </w:r>
    <w:r w:rsidR="00050EB6">
      <w:rPr>
        <w:lang w:val="sv-SE"/>
      </w:rPr>
      <w:tab/>
      <w:t>GP-140882</w:t>
    </w:r>
    <w:r w:rsidR="00125C1F">
      <w:rPr>
        <w:lang w:val="sv-SE"/>
      </w:rPr>
      <w:tab/>
    </w:r>
    <w:r w:rsidR="00125C1F">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673" w:rsidRPr="00CF7673" w:rsidRDefault="00FC2111" w:rsidP="00CF7673">
    <w:pPr>
      <w:pStyle w:val="Header"/>
      <w:tabs>
        <w:tab w:val="clear" w:pos="4111"/>
      </w:tabs>
      <w:spacing w:after="0"/>
    </w:pPr>
    <w:r w:rsidRPr="00CF7673">
      <w:t xml:space="preserve">3GPP TSG </w:t>
    </w:r>
    <w:r w:rsidR="0013296D" w:rsidRPr="00CF7673">
      <w:t>GERAN</w:t>
    </w:r>
    <w:r w:rsidR="00CF7673" w:rsidRPr="00CF7673">
      <w:t>#64</w:t>
    </w:r>
    <w:r w:rsidR="00CF7673" w:rsidRPr="00CF7673">
      <w:tab/>
      <w:t>GP-140882</w:t>
    </w:r>
  </w:p>
  <w:p w:rsidR="0013296D" w:rsidRDefault="00CF7673" w:rsidP="00CF7673">
    <w:pPr>
      <w:pStyle w:val="Header"/>
      <w:tabs>
        <w:tab w:val="clear" w:pos="4111"/>
      </w:tabs>
      <w:spacing w:after="0"/>
      <w:rPr>
        <w:lang w:val="it-IT"/>
      </w:rPr>
    </w:pPr>
    <w:r w:rsidRPr="00CF7673">
      <w:t>San</w:t>
    </w:r>
    <w:r>
      <w:t xml:space="preserve"> Francisco, USA</w:t>
    </w:r>
    <w:r>
      <w:tab/>
    </w:r>
    <w:r w:rsidRPr="00F171F5">
      <w:rPr>
        <w:lang w:val="it-IT"/>
      </w:rPr>
      <w:t xml:space="preserve">Agenda item </w:t>
    </w:r>
    <w:r>
      <w:rPr>
        <w:lang w:val="it-IT"/>
      </w:rPr>
      <w:t>7.1.5.3.5</w:t>
    </w:r>
  </w:p>
  <w:p w:rsidR="00CF7673" w:rsidRPr="00CF7673" w:rsidRDefault="00CF7673" w:rsidP="00CF7673">
    <w:pPr>
      <w:pStyle w:val="Header"/>
      <w:tabs>
        <w:tab w:val="clear" w:pos="4111"/>
      </w:tabs>
      <w:spacing w:after="0"/>
    </w:pPr>
    <w:r>
      <w:rPr>
        <w:lang w:val="it-IT"/>
      </w:rPr>
      <w:t>17th – 21st Nov, 2014</w:t>
    </w:r>
  </w:p>
  <w:p w:rsidR="00EF551C" w:rsidRPr="003A2D9B" w:rsidRDefault="00EF551C" w:rsidP="0015360B">
    <w:pPr>
      <w:pStyle w:val="Header"/>
      <w:spacing w:after="0"/>
    </w:pPr>
    <w:r w:rsidRPr="00264773">
      <w:t xml:space="preserve">Source: </w:t>
    </w:r>
    <w:r>
      <w:t>Ericsson</w:t>
    </w:r>
    <w:r w:rsidR="007B39CE">
      <w:t xml:space="preserve"> LM</w:t>
    </w:r>
    <w:r>
      <w:rPr>
        <w:lang w:val="it-IT"/>
      </w:rPr>
      <w:tab/>
    </w:r>
    <w:r>
      <w:rPr>
        <w:lang w:val="it-IT"/>
      </w:rPr>
      <w:tab/>
    </w:r>
  </w:p>
  <w:p w:rsidR="00125C1F" w:rsidRPr="00264773" w:rsidRDefault="00125C1F" w:rsidP="00EF551C">
    <w:pPr>
      <w:pStyle w:val="Header"/>
      <w:spacing w:after="0"/>
      <w:rPr>
        <w:snapToGrid w:val="0"/>
      </w:rPr>
    </w:pPr>
    <w:bookmarkStart w:id="10" w:name="_Ref515183447"/>
    <w:bookmarkEnd w:id="1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0"/>
  </w:num>
  <w:num w:numId="7">
    <w:abstractNumId w:val="6"/>
  </w:num>
  <w:num w:numId="8">
    <w:abstractNumId w:val="9"/>
  </w:num>
  <w:num w:numId="9">
    <w:abstractNumId w:val="11"/>
  </w:num>
  <w:num w:numId="10">
    <w:abstractNumId w:val="13"/>
  </w:num>
  <w:num w:numId="11">
    <w:abstractNumId w:val="8"/>
  </w:num>
  <w:num w:numId="12">
    <w:abstractNumId w:val="7"/>
  </w:num>
  <w:num w:numId="13">
    <w:abstractNumId w:val="0"/>
  </w:num>
  <w:num w:numId="14">
    <w:abstractNumId w:val="14"/>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0EB6"/>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7ECB"/>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0D0B"/>
    <w:rsid w:val="000A107F"/>
    <w:rsid w:val="000A2AF0"/>
    <w:rsid w:val="000A4168"/>
    <w:rsid w:val="000A614E"/>
    <w:rsid w:val="000A764B"/>
    <w:rsid w:val="000A7BFE"/>
    <w:rsid w:val="000B0822"/>
    <w:rsid w:val="000B0D3D"/>
    <w:rsid w:val="000B1AB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6F4D"/>
    <w:rsid w:val="000D7390"/>
    <w:rsid w:val="000D7C96"/>
    <w:rsid w:val="000D7EFF"/>
    <w:rsid w:val="000E0287"/>
    <w:rsid w:val="000E0EE8"/>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2ADE"/>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C1F"/>
    <w:rsid w:val="00125E86"/>
    <w:rsid w:val="00125F33"/>
    <w:rsid w:val="001262D1"/>
    <w:rsid w:val="00126D32"/>
    <w:rsid w:val="0012713B"/>
    <w:rsid w:val="00127227"/>
    <w:rsid w:val="00130242"/>
    <w:rsid w:val="00131FD3"/>
    <w:rsid w:val="00132466"/>
    <w:rsid w:val="0013296D"/>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0A6"/>
    <w:rsid w:val="001C34D8"/>
    <w:rsid w:val="001C4C18"/>
    <w:rsid w:val="001C51B3"/>
    <w:rsid w:val="001C6BEE"/>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46E4"/>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544E"/>
    <w:rsid w:val="00216391"/>
    <w:rsid w:val="002163DA"/>
    <w:rsid w:val="002175C4"/>
    <w:rsid w:val="00217C4A"/>
    <w:rsid w:val="00217CDC"/>
    <w:rsid w:val="00220D2A"/>
    <w:rsid w:val="002211F6"/>
    <w:rsid w:val="00223B6C"/>
    <w:rsid w:val="00223BEE"/>
    <w:rsid w:val="00223DD7"/>
    <w:rsid w:val="0022497A"/>
    <w:rsid w:val="00225DB2"/>
    <w:rsid w:val="002301B3"/>
    <w:rsid w:val="0023073F"/>
    <w:rsid w:val="0023167B"/>
    <w:rsid w:val="00231EC7"/>
    <w:rsid w:val="00232177"/>
    <w:rsid w:val="002325D0"/>
    <w:rsid w:val="00233DA4"/>
    <w:rsid w:val="00236915"/>
    <w:rsid w:val="00236F43"/>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4840"/>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A99"/>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10D"/>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B9C"/>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67F99"/>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2D9B"/>
    <w:rsid w:val="003A369D"/>
    <w:rsid w:val="003A3E09"/>
    <w:rsid w:val="003A4956"/>
    <w:rsid w:val="003A50A4"/>
    <w:rsid w:val="003B0263"/>
    <w:rsid w:val="003B0C4D"/>
    <w:rsid w:val="003B12DE"/>
    <w:rsid w:val="003B1908"/>
    <w:rsid w:val="003B2F9E"/>
    <w:rsid w:val="003B4192"/>
    <w:rsid w:val="003B5A41"/>
    <w:rsid w:val="003C0CB1"/>
    <w:rsid w:val="003C139F"/>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5D6"/>
    <w:rsid w:val="00422D60"/>
    <w:rsid w:val="00423FCD"/>
    <w:rsid w:val="00426110"/>
    <w:rsid w:val="00426A4B"/>
    <w:rsid w:val="00427216"/>
    <w:rsid w:val="00427809"/>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6DC"/>
    <w:rsid w:val="00483D93"/>
    <w:rsid w:val="00485718"/>
    <w:rsid w:val="00485FB5"/>
    <w:rsid w:val="00490A59"/>
    <w:rsid w:val="00490C01"/>
    <w:rsid w:val="0049190D"/>
    <w:rsid w:val="00493201"/>
    <w:rsid w:val="00493D9F"/>
    <w:rsid w:val="00493E26"/>
    <w:rsid w:val="004954BA"/>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0565"/>
    <w:rsid w:val="00581CB5"/>
    <w:rsid w:val="0058382C"/>
    <w:rsid w:val="00585357"/>
    <w:rsid w:val="00585AAA"/>
    <w:rsid w:val="00585BAB"/>
    <w:rsid w:val="00586422"/>
    <w:rsid w:val="0058663D"/>
    <w:rsid w:val="00587112"/>
    <w:rsid w:val="005901FC"/>
    <w:rsid w:val="00591875"/>
    <w:rsid w:val="00592077"/>
    <w:rsid w:val="00592803"/>
    <w:rsid w:val="00592DC7"/>
    <w:rsid w:val="00593D2A"/>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3FC4"/>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6983"/>
    <w:rsid w:val="005E7CAA"/>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18"/>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1ED9"/>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4DA3"/>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46642"/>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1862"/>
    <w:rsid w:val="00762031"/>
    <w:rsid w:val="007634E2"/>
    <w:rsid w:val="0076360F"/>
    <w:rsid w:val="00764924"/>
    <w:rsid w:val="00765780"/>
    <w:rsid w:val="00765D72"/>
    <w:rsid w:val="00767A52"/>
    <w:rsid w:val="0077028C"/>
    <w:rsid w:val="00770931"/>
    <w:rsid w:val="0077152B"/>
    <w:rsid w:val="007721EA"/>
    <w:rsid w:val="007730AC"/>
    <w:rsid w:val="00774BB1"/>
    <w:rsid w:val="00775A98"/>
    <w:rsid w:val="00775B32"/>
    <w:rsid w:val="00777F34"/>
    <w:rsid w:val="00782A3A"/>
    <w:rsid w:val="00783C9B"/>
    <w:rsid w:val="00784A73"/>
    <w:rsid w:val="00786321"/>
    <w:rsid w:val="00787B18"/>
    <w:rsid w:val="007908BC"/>
    <w:rsid w:val="00790ACE"/>
    <w:rsid w:val="0079168B"/>
    <w:rsid w:val="00791931"/>
    <w:rsid w:val="00791A89"/>
    <w:rsid w:val="0079221B"/>
    <w:rsid w:val="00795EF8"/>
    <w:rsid w:val="00796C5C"/>
    <w:rsid w:val="0079794E"/>
    <w:rsid w:val="007A15ED"/>
    <w:rsid w:val="007A255A"/>
    <w:rsid w:val="007A2A11"/>
    <w:rsid w:val="007A3437"/>
    <w:rsid w:val="007A3B61"/>
    <w:rsid w:val="007A4C65"/>
    <w:rsid w:val="007A4E30"/>
    <w:rsid w:val="007A53E8"/>
    <w:rsid w:val="007A5720"/>
    <w:rsid w:val="007A5935"/>
    <w:rsid w:val="007A6D60"/>
    <w:rsid w:val="007A732B"/>
    <w:rsid w:val="007A7AF1"/>
    <w:rsid w:val="007B12FE"/>
    <w:rsid w:val="007B1D4B"/>
    <w:rsid w:val="007B2726"/>
    <w:rsid w:val="007B2732"/>
    <w:rsid w:val="007B39CE"/>
    <w:rsid w:val="007B5EFA"/>
    <w:rsid w:val="007B688C"/>
    <w:rsid w:val="007B6A27"/>
    <w:rsid w:val="007B6C0C"/>
    <w:rsid w:val="007B7175"/>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44D"/>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5F2"/>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2E97"/>
    <w:rsid w:val="00853A92"/>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C95"/>
    <w:rsid w:val="00874384"/>
    <w:rsid w:val="00874E96"/>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17DD"/>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D7B2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39E"/>
    <w:rsid w:val="008F7417"/>
    <w:rsid w:val="0090406D"/>
    <w:rsid w:val="00904441"/>
    <w:rsid w:val="00904768"/>
    <w:rsid w:val="009053AC"/>
    <w:rsid w:val="0090592C"/>
    <w:rsid w:val="00905F4B"/>
    <w:rsid w:val="00906EAE"/>
    <w:rsid w:val="00907C0C"/>
    <w:rsid w:val="00910C8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AE5"/>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1FA"/>
    <w:rsid w:val="00955652"/>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2738"/>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4376"/>
    <w:rsid w:val="009A51C2"/>
    <w:rsid w:val="009A57B9"/>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3FF"/>
    <w:rsid w:val="009D0432"/>
    <w:rsid w:val="009D0AFE"/>
    <w:rsid w:val="009D12CA"/>
    <w:rsid w:val="009D410A"/>
    <w:rsid w:val="009D49F1"/>
    <w:rsid w:val="009D4C56"/>
    <w:rsid w:val="009D548F"/>
    <w:rsid w:val="009D5D32"/>
    <w:rsid w:val="009D5F28"/>
    <w:rsid w:val="009D7962"/>
    <w:rsid w:val="009D7D67"/>
    <w:rsid w:val="009E1B7D"/>
    <w:rsid w:val="009E261A"/>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1FF5"/>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6F5E"/>
    <w:rsid w:val="00A67239"/>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21B"/>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2D5B"/>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375"/>
    <w:rsid w:val="00B536BA"/>
    <w:rsid w:val="00B55CB0"/>
    <w:rsid w:val="00B566E5"/>
    <w:rsid w:val="00B60581"/>
    <w:rsid w:val="00B60D0F"/>
    <w:rsid w:val="00B6134E"/>
    <w:rsid w:val="00B61815"/>
    <w:rsid w:val="00B618A0"/>
    <w:rsid w:val="00B621A3"/>
    <w:rsid w:val="00B6231A"/>
    <w:rsid w:val="00B63221"/>
    <w:rsid w:val="00B6329A"/>
    <w:rsid w:val="00B63330"/>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5FE9"/>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9FE"/>
    <w:rsid w:val="00BD0D8B"/>
    <w:rsid w:val="00BD2C5E"/>
    <w:rsid w:val="00BD3224"/>
    <w:rsid w:val="00BD45EA"/>
    <w:rsid w:val="00BD518E"/>
    <w:rsid w:val="00BD5B1A"/>
    <w:rsid w:val="00BD5E5E"/>
    <w:rsid w:val="00BD607E"/>
    <w:rsid w:val="00BD6D75"/>
    <w:rsid w:val="00BD746E"/>
    <w:rsid w:val="00BE0588"/>
    <w:rsid w:val="00BE0A78"/>
    <w:rsid w:val="00BE19AC"/>
    <w:rsid w:val="00BE2258"/>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30D1"/>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C70A7"/>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CF7673"/>
    <w:rsid w:val="00D01664"/>
    <w:rsid w:val="00D03243"/>
    <w:rsid w:val="00D038CC"/>
    <w:rsid w:val="00D03FF6"/>
    <w:rsid w:val="00D0420F"/>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2459"/>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E78C2"/>
    <w:rsid w:val="00DF005D"/>
    <w:rsid w:val="00DF099C"/>
    <w:rsid w:val="00DF0DD9"/>
    <w:rsid w:val="00DF1C8C"/>
    <w:rsid w:val="00DF2600"/>
    <w:rsid w:val="00DF27CD"/>
    <w:rsid w:val="00DF4AB8"/>
    <w:rsid w:val="00DF565A"/>
    <w:rsid w:val="00E0231E"/>
    <w:rsid w:val="00E03DF7"/>
    <w:rsid w:val="00E03F93"/>
    <w:rsid w:val="00E0422B"/>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B96"/>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49A6"/>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E25"/>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6628"/>
    <w:rsid w:val="00EE0AD6"/>
    <w:rsid w:val="00EE445E"/>
    <w:rsid w:val="00EE60E8"/>
    <w:rsid w:val="00EE61A2"/>
    <w:rsid w:val="00EE6B52"/>
    <w:rsid w:val="00EF056A"/>
    <w:rsid w:val="00EF0FF3"/>
    <w:rsid w:val="00EF1543"/>
    <w:rsid w:val="00EF44CC"/>
    <w:rsid w:val="00EF4B83"/>
    <w:rsid w:val="00EF50B5"/>
    <w:rsid w:val="00EF551C"/>
    <w:rsid w:val="00EF6175"/>
    <w:rsid w:val="00EF6ECC"/>
    <w:rsid w:val="00EF7E5E"/>
    <w:rsid w:val="00EF7EF6"/>
    <w:rsid w:val="00F00204"/>
    <w:rsid w:val="00F005B0"/>
    <w:rsid w:val="00F00E1C"/>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2A02"/>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BA3"/>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2111"/>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39C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B39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39C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39C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7B39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39C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433D9-6C03-496C-A66A-31A4B01F2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8838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AB</cp:lastModifiedBy>
  <cp:revision>6</cp:revision>
  <cp:lastPrinted>2013-02-08T15:42:00Z</cp:lastPrinted>
  <dcterms:created xsi:type="dcterms:W3CDTF">2014-11-11T21:54:00Z</dcterms:created>
  <dcterms:modified xsi:type="dcterms:W3CDTF">2014-11-11T21:59:00Z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